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38" w:rsidRPr="00285D21" w:rsidRDefault="001C1938" w:rsidP="001C193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1C1938" w:rsidRPr="00285D21" w:rsidRDefault="001C1938" w:rsidP="001C1938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1C1938" w:rsidRDefault="001C1938" w:rsidP="001C1938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C1938" w:rsidRDefault="001C1938" w:rsidP="001C1938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1C1938" w:rsidRPr="00285D21" w:rsidRDefault="001C1938" w:rsidP="001C1938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C1938" w:rsidRPr="000A1793" w:rsidRDefault="001C1938" w:rsidP="001C1938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C1938" w:rsidRDefault="001C1938" w:rsidP="001C1938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9C21FC" w:rsidRPr="009C21FC" w:rsidRDefault="009C21FC" w:rsidP="00B23F3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9C21FC">
        <w:rPr>
          <w:rFonts w:ascii="Times New Roman" w:hAnsi="Times New Roman"/>
          <w:sz w:val="24"/>
          <w:szCs w:val="24"/>
        </w:rPr>
        <w:t>Утвърждаване на графичен файл за предпечатен образец на бюлетина и тираж за избори</w:t>
      </w:r>
      <w:r>
        <w:rPr>
          <w:rFonts w:ascii="Times New Roman" w:hAnsi="Times New Roman"/>
          <w:sz w:val="24"/>
          <w:szCs w:val="24"/>
        </w:rPr>
        <w:t xml:space="preserve">те за народни представители на </w:t>
      </w:r>
      <w:r w:rsidRPr="009C21FC">
        <w:rPr>
          <w:rFonts w:ascii="Times New Roman" w:hAnsi="Times New Roman"/>
          <w:sz w:val="24"/>
          <w:szCs w:val="24"/>
        </w:rPr>
        <w:t>4 април 2021г.</w:t>
      </w:r>
    </w:p>
    <w:p w:rsidR="00B23F36" w:rsidRDefault="00B23F36" w:rsidP="00B23F3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Добрич.</w:t>
      </w:r>
    </w:p>
    <w:p w:rsidR="006C2DF9" w:rsidRPr="006C2DF9" w:rsidRDefault="00B23F36" w:rsidP="006C2DF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Балчик.</w:t>
      </w:r>
    </w:p>
    <w:p w:rsidR="006C2DF9" w:rsidRPr="006C2DF9" w:rsidRDefault="007B1AA3" w:rsidP="007B1AA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7B1AA3">
        <w:rPr>
          <w:rFonts w:ascii="Times New Roman" w:hAnsi="Times New Roman"/>
          <w:sz w:val="24"/>
          <w:szCs w:val="24"/>
        </w:rPr>
        <w:t xml:space="preserve">Определяне общия брой на членовете на секциите за гласуване с подвижна избирателна кутия /ПСИК/ за избиратели с трайни увреждания </w:t>
      </w:r>
      <w:bookmarkStart w:id="0" w:name="_GoBack"/>
      <w:bookmarkEnd w:id="0"/>
    </w:p>
    <w:p w:rsidR="006C2DF9" w:rsidRPr="00F35BE7" w:rsidRDefault="006C2DF9" w:rsidP="006C2DF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Генерал Тошево.</w:t>
      </w:r>
    </w:p>
    <w:p w:rsidR="00F35BE7" w:rsidRPr="00F35BE7" w:rsidRDefault="00F35BE7" w:rsidP="006C2DF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F35BE7">
        <w:rPr>
          <w:rFonts w:ascii="Times New Roman" w:hAnsi="Times New Roman"/>
          <w:sz w:val="24"/>
          <w:szCs w:val="24"/>
        </w:rPr>
        <w:t>Допълване  на  Решение №81-НС от 06.03.2021г. на РИК Добрич</w:t>
      </w:r>
    </w:p>
    <w:p w:rsidR="00D22ADF" w:rsidRPr="00F35BE7" w:rsidRDefault="00D22ADF" w:rsidP="001C1938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5BE7">
        <w:rPr>
          <w:rFonts w:ascii="Times New Roman" w:hAnsi="Times New Roman"/>
          <w:sz w:val="24"/>
          <w:szCs w:val="24"/>
          <w:lang w:eastAsia="en-US"/>
        </w:rPr>
        <w:t>Разни.</w:t>
      </w:r>
    </w:p>
    <w:p w:rsidR="001C1938" w:rsidRPr="00F35BE7" w:rsidRDefault="001C1938" w:rsidP="001C193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E1C51" w:rsidRDefault="00BE1C51"/>
    <w:sectPr w:rsidR="00BE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B1E2C2B4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C7"/>
    <w:rsid w:val="00151211"/>
    <w:rsid w:val="001C1938"/>
    <w:rsid w:val="006C2DF9"/>
    <w:rsid w:val="007B1AA3"/>
    <w:rsid w:val="009628C7"/>
    <w:rsid w:val="009C21FC"/>
    <w:rsid w:val="00A461CD"/>
    <w:rsid w:val="00A80713"/>
    <w:rsid w:val="00B23F36"/>
    <w:rsid w:val="00BE1C51"/>
    <w:rsid w:val="00C27E00"/>
    <w:rsid w:val="00CB3C3A"/>
    <w:rsid w:val="00D22ADF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388E"/>
  <w15:chartTrackingRefBased/>
  <w15:docId w15:val="{6C83B509-57B4-47C1-9A31-27594DEB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38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B1AA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2021-03-12T15:35:00Z</cp:lastPrinted>
  <dcterms:created xsi:type="dcterms:W3CDTF">2021-03-12T09:51:00Z</dcterms:created>
  <dcterms:modified xsi:type="dcterms:W3CDTF">2021-03-12T15:51:00Z</dcterms:modified>
</cp:coreProperties>
</file>