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A9" w:rsidRDefault="007F65A9" w:rsidP="007F65A9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7F65A9" w:rsidRDefault="005853F0" w:rsidP="007F6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09-НС от 27</w:t>
      </w:r>
      <w:r w:rsidR="007F65A9">
        <w:rPr>
          <w:rFonts w:ascii="Times New Roman" w:eastAsia="Times New Roman" w:hAnsi="Times New Roman"/>
          <w:b/>
          <w:sz w:val="29"/>
          <w:szCs w:val="29"/>
          <w:lang w:eastAsia="bg-BG"/>
        </w:rPr>
        <w:t>.03</w:t>
      </w:r>
      <w:r w:rsidR="007F65A9"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7F65A9" w:rsidRPr="00360013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Днес 2</w:t>
      </w:r>
      <w:r w:rsidR="005853F0" w:rsidRPr="00360013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.03</w:t>
      </w:r>
      <w:r w:rsidRPr="00360013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360013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Константин Киров </w:t>
      </w:r>
    </w:p>
    <w:p w:rsidR="007F65A9" w:rsidRPr="00360013" w:rsidRDefault="007F65A9" w:rsidP="002A1E25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2A1E25" w:rsidRPr="00360013">
        <w:rPr>
          <w:rFonts w:ascii="Times New Roman" w:hAnsi="Times New Roman"/>
          <w:sz w:val="24"/>
          <w:szCs w:val="24"/>
        </w:rPr>
        <w:t>Калина Даскалова</w:t>
      </w:r>
    </w:p>
    <w:p w:rsidR="007F65A9" w:rsidRPr="00360013" w:rsidRDefault="007F65A9" w:rsidP="007F65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</w:t>
      </w:r>
      <w:r w:rsidRPr="00950998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4E1E35" w:rsidRPr="00950998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72493E" w:rsidRPr="00950998">
        <w:rPr>
          <w:rFonts w:ascii="Times New Roman" w:eastAsia="Times New Roman" w:hAnsi="Times New Roman"/>
          <w:sz w:val="24"/>
          <w:szCs w:val="24"/>
          <w:lang w:eastAsia="bg-BG"/>
        </w:rPr>
        <w:t>7:</w:t>
      </w:r>
      <w:r w:rsidR="0072493E" w:rsidRPr="00950998">
        <w:rPr>
          <w:rFonts w:ascii="Times New Roman" w:eastAsia="Times New Roman" w:hAnsi="Times New Roman"/>
          <w:sz w:val="24"/>
          <w:szCs w:val="24"/>
          <w:lang w:val="en-US" w:eastAsia="bg-BG"/>
        </w:rPr>
        <w:t>40</w:t>
      </w:r>
      <w:r w:rsidRPr="009509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360013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7F65A9" w:rsidRPr="00360013" w:rsidRDefault="007F65A9" w:rsidP="007F65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7F65A9" w:rsidRPr="00360013" w:rsidRDefault="007F65A9" w:rsidP="007F65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7F65A9" w:rsidRPr="00360013" w:rsidRDefault="00124AD6" w:rsidP="007F65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7F65A9" w:rsidRPr="00360013">
        <w:rPr>
          <w:rFonts w:ascii="Times New Roman" w:eastAsia="Times New Roman" w:hAnsi="Times New Roman"/>
          <w:sz w:val="24"/>
          <w:szCs w:val="24"/>
          <w:lang w:eastAsia="bg-BG"/>
        </w:rPr>
        <w:t>надесет членове сме в залата – имаме кворум за провеждане на заседанието.</w:t>
      </w:r>
    </w:p>
    <w:p w:rsidR="007F65A9" w:rsidRPr="00360013" w:rsidRDefault="007F65A9" w:rsidP="007F65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7F65A9" w:rsidRPr="00360013" w:rsidRDefault="007F65A9" w:rsidP="007F65A9">
      <w:pPr>
        <w:pStyle w:val="a5"/>
        <w:numPr>
          <w:ilvl w:val="0"/>
          <w:numId w:val="1"/>
        </w:numPr>
        <w:jc w:val="both"/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6B27A0" w:rsidRPr="00360013" w:rsidRDefault="004F43D5" w:rsidP="004F43D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3D5">
        <w:rPr>
          <w:rFonts w:ascii="Times New Roman" w:hAnsi="Times New Roman" w:cs="Times New Roman"/>
          <w:sz w:val="24"/>
          <w:szCs w:val="24"/>
        </w:rPr>
        <w:t>Постъпил сигнал за нарушение на чл. 183, ал. 5 от ИК</w:t>
      </w:r>
      <w:r w:rsidR="006B27A0" w:rsidRPr="00360013">
        <w:rPr>
          <w:rFonts w:ascii="Times New Roman" w:hAnsi="Times New Roman" w:cs="Times New Roman"/>
          <w:sz w:val="24"/>
          <w:szCs w:val="24"/>
        </w:rPr>
        <w:t>;</w:t>
      </w:r>
    </w:p>
    <w:p w:rsidR="006B27A0" w:rsidRPr="00360013" w:rsidRDefault="004F43D5" w:rsidP="004F43D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43D5">
        <w:rPr>
          <w:rFonts w:ascii="Times New Roman" w:hAnsi="Times New Roman" w:cs="Times New Roman"/>
          <w:sz w:val="24"/>
          <w:szCs w:val="24"/>
        </w:rPr>
        <w:t>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народни представители на 19 април 2026г.</w:t>
      </w:r>
      <w:r w:rsidR="006B27A0" w:rsidRPr="00360013">
        <w:rPr>
          <w:rFonts w:ascii="Times New Roman" w:hAnsi="Times New Roman" w:cs="Times New Roman"/>
          <w:sz w:val="24"/>
          <w:szCs w:val="24"/>
        </w:rPr>
        <w:t>;</w:t>
      </w:r>
    </w:p>
    <w:p w:rsidR="006B27A0" w:rsidRPr="00360013" w:rsidRDefault="004F43D5" w:rsidP="004F43D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3D5">
        <w:rPr>
          <w:rFonts w:ascii="Times New Roman" w:hAnsi="Times New Roman" w:cs="Times New Roman"/>
          <w:sz w:val="24"/>
          <w:szCs w:val="24"/>
        </w:rPr>
        <w:t>упълномощаване на членове на РИК Добрич за предаване на изборни книжа и материали на СИК на дата 18 април 2026г. в Осми изборен район - Добрички при произвеждане на изборите за народни представители на 19 април 2026г.</w:t>
      </w:r>
      <w:r w:rsidR="006B27A0" w:rsidRPr="00360013">
        <w:rPr>
          <w:rFonts w:ascii="Times New Roman" w:hAnsi="Times New Roman" w:cs="Times New Roman"/>
          <w:sz w:val="24"/>
          <w:szCs w:val="24"/>
        </w:rPr>
        <w:t>;</w:t>
      </w:r>
    </w:p>
    <w:p w:rsidR="007F65A9" w:rsidRPr="00360013" w:rsidRDefault="007F65A9" w:rsidP="007F65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0013">
        <w:rPr>
          <w:rFonts w:ascii="Times New Roman" w:hAnsi="Times New Roman"/>
          <w:sz w:val="24"/>
          <w:szCs w:val="24"/>
        </w:rPr>
        <w:t>Разни.</w:t>
      </w:r>
    </w:p>
    <w:p w:rsidR="007F65A9" w:rsidRPr="00360013" w:rsidRDefault="007F65A9" w:rsidP="007F65A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60013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7F65A9" w:rsidRPr="00360013" w:rsidRDefault="007F65A9" w:rsidP="007F65A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60013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7F65A9" w:rsidRPr="00360013" w:rsidRDefault="00F07FEB" w:rsidP="007F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bookmarkStart w:id="0" w:name="_GoBack"/>
      <w:bookmarkEnd w:id="0"/>
      <w:r w:rsidR="007F65A9"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F65A9" w:rsidRPr="00360013" w:rsidRDefault="007F65A9" w:rsidP="007F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124AD6" w:rsidRPr="00360013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124AD6" w:rsidRPr="00360013">
        <w:rPr>
          <w:rFonts w:ascii="Times New Roman" w:hAnsi="Times New Roman"/>
          <w:sz w:val="24"/>
          <w:szCs w:val="24"/>
        </w:rPr>
        <w:t>Карделен</w:t>
      </w:r>
      <w:proofErr w:type="spellEnd"/>
      <w:r w:rsidR="00124AD6" w:rsidRPr="00360013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Константин Киров</w:t>
      </w:r>
    </w:p>
    <w:p w:rsidR="007F65A9" w:rsidRPr="00360013" w:rsidRDefault="007F65A9" w:rsidP="007F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F65A9" w:rsidRPr="00360013" w:rsidRDefault="007F65A9" w:rsidP="007F65A9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60013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7F65A9" w:rsidRPr="00360013" w:rsidRDefault="007F65A9" w:rsidP="007F65A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950998">
        <w:rPr>
          <w:rFonts w:ascii="Times New Roman" w:eastAsia="Times New Roman" w:hAnsi="Times New Roman"/>
          <w:sz w:val="24"/>
          <w:szCs w:val="24"/>
          <w:lang w:eastAsia="bg-BG"/>
        </w:rPr>
        <w:t>Константин Киров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F65A9" w:rsidRPr="00360013" w:rsidRDefault="007F65A9" w:rsidP="007F65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6001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4F43D5" w:rsidRPr="004F43D5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1" w:name="_Hlk162015714"/>
      <w:r w:rsidRPr="004F43D5">
        <w:rPr>
          <w:rFonts w:ascii="Times New Roman" w:hAnsi="Times New Roman"/>
          <w:sz w:val="24"/>
          <w:szCs w:val="24"/>
        </w:rPr>
        <w:lastRenderedPageBreak/>
        <w:t>Председателят на РИК Добрич Цонка Велкова предложи разглеждане на проект за решение относно</w:t>
      </w:r>
      <w:r w:rsidRPr="004F43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4F43D5">
        <w:rPr>
          <w:rFonts w:ascii="Times New Roman" w:eastAsia="Times New Roman" w:hAnsi="Times New Roman"/>
          <w:sz w:val="24"/>
          <w:szCs w:val="24"/>
          <w:lang w:eastAsia="bg-BG"/>
        </w:rPr>
        <w:t>остъпил сигнал за нарушение на чл. 183, ал. 5 от ИК.</w:t>
      </w:r>
    </w:p>
    <w:p w:rsidR="004F43D5" w:rsidRPr="005F6623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Добрич e постъпил сигнал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Димитър Георгиев Керанов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№159- НС/26.03.2026г.,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заведен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ъра за жалби и сигнали под №</w:t>
      </w:r>
      <w:r w:rsidR="0095099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01-НС/26.03.2026г. в 16:55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публикуван в електронния публичен регистър на Районна избирателна комисия Добрич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, с информация, че на адрес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гр.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Тервел,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афишарката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фасадата на музея, 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унищожени агитационни материали на КП „БСП – ОБЕДИНЕНА ЛЕВИЦА“ от лица, обвързани с  КП “ПРОГРЕСИВНА БЪЛГАРИЯ“, като на тяхно място са поставили техни.</w:t>
      </w:r>
    </w:p>
    <w:p w:rsidR="004F43D5" w:rsidRPr="005F6623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Към сигнал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като доказателствен материал са приложени снимки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. Сигналът е постъпил на официалния имейл, публикуван на страницата на РИК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 и сканиран, с посочен подател и адрес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F43D5" w:rsidRPr="005F6623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Pr="005F6623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Извършена е служебна проверка на място, която е установила следната фактическа обстановка:</w:t>
      </w:r>
    </w:p>
    <w:p w:rsidR="004F43D5" w:rsidRPr="005F6623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Посоченото място попада в 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определените със заповед на кмета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места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поставяне на агитационни материали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. Не се установи унищожаване на агитационни материали. Видно от снимковия материал и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извършената проверка 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на място се установи, че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агитационно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 табло са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залепени материали и на двете коалиции, посочени по-горе, касаещи покани за срещи с представители на политически субекти. Не се установи унищожаване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заличване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агитационни материали.</w:t>
      </w:r>
    </w:p>
    <w:p w:rsidR="004F43D5" w:rsidRPr="005F6623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Предвид гореизложеното и на основание чл. 72, ал. 1, т. 1 и т. 20 от ИК и във връзка с чл. 183, ал. 5 от ИК, Районната избирателна комисия в Осми изборен район – Добрички,</w:t>
      </w:r>
    </w:p>
    <w:p w:rsidR="004F43D5" w:rsidRPr="005F6623" w:rsidRDefault="004F43D5" w:rsidP="004F43D5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Pr="005F6623" w:rsidRDefault="004F43D5" w:rsidP="004F43D5">
      <w:p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4F43D5" w:rsidRPr="005F6623" w:rsidRDefault="004F43D5" w:rsidP="004F43D5">
      <w:p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F43D5" w:rsidRPr="005D4345" w:rsidRDefault="004F43D5" w:rsidP="004F43D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Остава без уважение, подаденият сигнал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Димитър Георгиев Керанов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 вх. № 159-НС/26.03.2026г., заведен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ъра за жалби и сигнали с вх. №01-НС/26.03.2026г. в 16:55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ч;</w:t>
      </w:r>
    </w:p>
    <w:p w:rsidR="004F43D5" w:rsidRPr="005F6623" w:rsidRDefault="004F43D5" w:rsidP="004F43D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b/>
          <w:sz w:val="24"/>
          <w:szCs w:val="24"/>
          <w:lang w:eastAsia="bg-BG"/>
        </w:rPr>
        <w:t>НАПОМНЯ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F6623">
        <w:rPr>
          <w:rFonts w:ascii="Times New Roman" w:eastAsia="Times New Roman" w:hAnsi="Times New Roman"/>
          <w:b/>
          <w:sz w:val="24"/>
          <w:szCs w:val="24"/>
          <w:lang w:eastAsia="bg-BG"/>
        </w:rPr>
        <w:t>УКАЗВА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Политическите партии и Коалиции, да спазват стриктно разпоредбите на Изборния кодекс и да съблюдават изборна дисциплина помежду си.</w:t>
      </w:r>
    </w:p>
    <w:p w:rsidR="004F43D5" w:rsidRDefault="004F43D5" w:rsidP="004F4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Default="004F43D5" w:rsidP="004F43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F65A9" w:rsidRPr="005B1FFF" w:rsidRDefault="007F65A9" w:rsidP="004F43D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1FF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360013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F07FEB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348AD" w:rsidRPr="00360013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124AD6" w:rsidRPr="00360013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124AD6" w:rsidRPr="00360013">
        <w:rPr>
          <w:rFonts w:ascii="Times New Roman" w:hAnsi="Times New Roman"/>
          <w:sz w:val="24"/>
          <w:szCs w:val="24"/>
        </w:rPr>
        <w:t>Карделен</w:t>
      </w:r>
      <w:proofErr w:type="spellEnd"/>
      <w:r w:rsidR="00124AD6" w:rsidRPr="00360013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Константин Киров</w:t>
      </w:r>
    </w:p>
    <w:p w:rsidR="009348AD" w:rsidRPr="00360013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360013" w:rsidRPr="00360013" w:rsidRDefault="009348AD" w:rsidP="00360013">
      <w:pPr>
        <w:shd w:val="clear" w:color="auto" w:fill="FFFFFF"/>
        <w:spacing w:after="150" w:line="240" w:lineRule="auto"/>
        <w:ind w:right="-567"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60013">
        <w:rPr>
          <w:rFonts w:ascii="Times New Roman" w:hAnsi="Times New Roman"/>
          <w:sz w:val="24"/>
          <w:szCs w:val="24"/>
        </w:rPr>
        <w:lastRenderedPageBreak/>
        <w:t>Председателят на РИК Добрич Цонка Велкова предложи разглеждане на проект за решение относно</w:t>
      </w:r>
      <w:r w:rsidR="006B27A0" w:rsidRPr="006B27A0">
        <w:t xml:space="preserve"> </w:t>
      </w:r>
      <w:r w:rsidR="00360013" w:rsidRPr="00360013">
        <w:rPr>
          <w:rFonts w:ascii="Times New Roman" w:eastAsia="Times New Roman" w:hAnsi="Times New Roman"/>
          <w:sz w:val="24"/>
          <w:szCs w:val="24"/>
          <w:lang w:eastAsia="bg-BG"/>
        </w:rPr>
        <w:t>приемане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народни представители на 19 април 2026г.</w:t>
      </w:r>
    </w:p>
    <w:p w:rsidR="004F43D5" w:rsidRPr="00680F27" w:rsidRDefault="004F43D5" w:rsidP="00950998">
      <w:pPr>
        <w:shd w:val="clear" w:color="auto" w:fill="FFFFFF"/>
        <w:spacing w:after="150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0F27">
        <w:rPr>
          <w:rFonts w:ascii="Times New Roman" w:eastAsia="Times New Roman" w:hAnsi="Times New Roman"/>
          <w:sz w:val="24"/>
          <w:szCs w:val="24"/>
          <w:lang w:eastAsia="bg-BG"/>
        </w:rPr>
        <w:t xml:space="preserve">С  оглед необходимостта от извършване на обучение на членовете на СИК, секциите за гласуване с подвижна избирателна кутия, секции в лечебни заведения, домове за стари хора и други специализирани институции за предоставяне на социални услуги, при спазване на Указания за провеждане на изборите за народни представители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 април 2026</w:t>
      </w:r>
      <w:r w:rsidRPr="00680F27">
        <w:rPr>
          <w:rFonts w:ascii="Times New Roman" w:eastAsia="Times New Roman" w:hAnsi="Times New Roman"/>
          <w:sz w:val="24"/>
          <w:szCs w:val="24"/>
          <w:lang w:eastAsia="bg-BG"/>
        </w:rPr>
        <w:t>г., както и на основание чл. 72, ал. 1, т. 3 от Изборния кодекс, Районна избирателна комисия в Осми изборен район – Добрички,</w:t>
      </w:r>
    </w:p>
    <w:p w:rsidR="004F43D5" w:rsidRPr="00950998" w:rsidRDefault="004F43D5" w:rsidP="00950998">
      <w:pPr>
        <w:shd w:val="clear" w:color="auto" w:fill="FFFFFF"/>
        <w:spacing w:after="150" w:line="240" w:lineRule="auto"/>
        <w:ind w:right="-567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0F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50998" w:rsidRPr="005176ED" w:rsidRDefault="00950998" w:rsidP="00950998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6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график за обучения на СИК в Осми изборен район – Добрички, както следва:</w:t>
      </w:r>
    </w:p>
    <w:tbl>
      <w:tblPr>
        <w:tblW w:w="54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873"/>
        <w:gridCol w:w="1557"/>
        <w:gridCol w:w="5082"/>
      </w:tblGrid>
      <w:tr w:rsidR="00950998" w:rsidRPr="00680F27" w:rsidTr="00950998"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680F27" w:rsidRDefault="00950998" w:rsidP="00B349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680F27" w:rsidRDefault="00950998" w:rsidP="00B349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680F27" w:rsidRDefault="00950998" w:rsidP="00B349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680F27" w:rsidRDefault="00950998" w:rsidP="00B349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Членове РИК</w:t>
            </w:r>
          </w:p>
        </w:tc>
      </w:tr>
      <w:tr w:rsidR="00950998" w:rsidRPr="00680F27" w:rsidTr="00950998"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09:00ч.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Default="00950998" w:rsidP="00950998">
            <w:r w:rsidRPr="009E4B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  <w:tr w:rsidR="00950998" w:rsidRPr="00680F27" w:rsidTr="00950998"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12:00ч.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Default="00950998" w:rsidP="00950998">
            <w:r w:rsidRPr="009E4B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  <w:tr w:rsidR="00950998" w:rsidRPr="00680F27" w:rsidTr="00950998"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Балчик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15:30ч.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Default="00950998" w:rsidP="00950998">
            <w:r w:rsidRPr="009E4B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  <w:tr w:rsidR="00950998" w:rsidRPr="00680F27" w:rsidTr="00950998"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10:00ч.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Default="00950998" w:rsidP="00950998">
            <w:r w:rsidRPr="009E4B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  <w:tr w:rsidR="00950998" w:rsidRPr="00680F27" w:rsidTr="00950998"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14:00ч.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Default="00950998" w:rsidP="00950998">
            <w:r w:rsidRPr="009E4B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  <w:tr w:rsidR="00950998" w:rsidRPr="00680F27" w:rsidTr="00950998"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17:30ч.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Default="00950998" w:rsidP="00950998">
            <w:r w:rsidRPr="009E4B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  <w:tr w:rsidR="00950998" w:rsidRPr="00680F27" w:rsidTr="00950998">
        <w:trPr>
          <w:trHeight w:val="284"/>
        </w:trPr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Шабла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10:00ч.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Default="00950998" w:rsidP="00950998">
            <w:r w:rsidRPr="009E4B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  <w:tr w:rsidR="00950998" w:rsidRPr="00680F27" w:rsidTr="00950998">
        <w:trPr>
          <w:trHeight w:val="284"/>
        </w:trPr>
        <w:tc>
          <w:tcPr>
            <w:tcW w:w="68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15.04.2026г.</w:t>
            </w:r>
          </w:p>
        </w:tc>
        <w:tc>
          <w:tcPr>
            <w:tcW w:w="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78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12:00ч.</w:t>
            </w:r>
          </w:p>
        </w:tc>
        <w:tc>
          <w:tcPr>
            <w:tcW w:w="257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</w:t>
            </w:r>
          </w:p>
        </w:tc>
      </w:tr>
    </w:tbl>
    <w:p w:rsidR="00950998" w:rsidRPr="005176ED" w:rsidRDefault="00950998" w:rsidP="00950998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right="-567"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6E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членове на РИК - Добрич за провеждане на обучения на СИК в Осми изборен район – Добрички, както следва:</w:t>
      </w:r>
    </w:p>
    <w:tbl>
      <w:tblPr>
        <w:tblW w:w="52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3"/>
        <w:gridCol w:w="4605"/>
      </w:tblGrid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680F27" w:rsidRDefault="00950998" w:rsidP="00B349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680F27" w:rsidRDefault="00950998" w:rsidP="00B3492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Членове на РИК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ул. „Св. Св. Кирил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Методии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8 </w:t>
            </w:r>
          </w:p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/заседателна зала на общинска администрация/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Петя Славова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Крушари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Девети септември“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3-А /залата на домашен социален патронаж/  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Петя Славова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Балчик</w:t>
            </w:r>
          </w:p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Кап. Георги Радков“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/близост до паркинг Морска гара/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Петя Славова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Генерал Тошево</w:t>
            </w:r>
          </w:p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Зала „Дора Габе“ /Общинска администрация Генерал Тошево/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Атанас Вълков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Добричка</w:t>
            </w:r>
          </w:p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Независимост №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„Концертна зала – Добрич“ 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Органова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зала/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Атанас Вълков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  <w:p w:rsidR="00950998" w:rsidRPr="00680F27" w:rsidRDefault="00950998" w:rsidP="009509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Независимост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„Концертна зала – Добрич“ 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Органова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зала/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tabs>
                <w:tab w:val="left" w:pos="1090"/>
              </w:tabs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Атанас Вълков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Шабла</w:t>
            </w:r>
          </w:p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Община Шабла 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пленарна зала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Димчо Илиев</w:t>
            </w:r>
          </w:p>
        </w:tc>
      </w:tr>
      <w:tr w:rsidR="00950998" w:rsidRPr="00680F27" w:rsidTr="00B34925">
        <w:tc>
          <w:tcPr>
            <w:tcW w:w="25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0F2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Каварна</w:t>
            </w:r>
          </w:p>
          <w:p w:rsidR="00950998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Добротица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24 </w:t>
            </w:r>
          </w:p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/НЧ „Съгласие – 1890“/</w:t>
            </w:r>
          </w:p>
        </w:tc>
        <w:tc>
          <w:tcPr>
            <w:tcW w:w="24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50998" w:rsidRPr="00680F27" w:rsidRDefault="00950998" w:rsidP="00B3492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Велкова, Димчо Илиев</w:t>
            </w:r>
          </w:p>
        </w:tc>
      </w:tr>
    </w:tbl>
    <w:p w:rsidR="004F43D5" w:rsidRPr="00680F27" w:rsidRDefault="004F43D5" w:rsidP="004F43D5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567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0F27">
        <w:rPr>
          <w:rFonts w:ascii="Times New Roman" w:eastAsia="Times New Roman" w:hAnsi="Times New Roman"/>
          <w:sz w:val="24"/>
          <w:szCs w:val="24"/>
          <w:lang w:eastAsia="bg-BG"/>
        </w:rPr>
        <w:t xml:space="preserve">Настоящото решение да се изпрати на общинските администрации за изпълнение, както и на парламентарно представените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51</w:t>
      </w:r>
      <w:r w:rsidRPr="00680F27">
        <w:rPr>
          <w:rFonts w:ascii="Times New Roman" w:eastAsia="Times New Roman" w:hAnsi="Times New Roman"/>
          <w:sz w:val="24"/>
          <w:szCs w:val="24"/>
          <w:lang w:eastAsia="bg-BG"/>
        </w:rPr>
        <w:t>-то НС политически партии и коалиции, за сведение.</w:t>
      </w:r>
    </w:p>
    <w:p w:rsidR="00360013" w:rsidRPr="00360013" w:rsidRDefault="004F43D5" w:rsidP="004F43D5">
      <w:pPr>
        <w:shd w:val="clear" w:color="auto" w:fill="FFFFFF"/>
        <w:spacing w:after="150" w:line="240" w:lineRule="auto"/>
        <w:ind w:right="-567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0F2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348AD" w:rsidRPr="00360013" w:rsidRDefault="009348AD" w:rsidP="0036001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360013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360013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F07FEB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124AD6" w:rsidRPr="00360013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124AD6" w:rsidRPr="00360013">
        <w:rPr>
          <w:rFonts w:ascii="Times New Roman" w:hAnsi="Times New Roman"/>
          <w:sz w:val="24"/>
          <w:szCs w:val="24"/>
        </w:rPr>
        <w:t>Карделен</w:t>
      </w:r>
      <w:proofErr w:type="spellEnd"/>
      <w:r w:rsidR="00124AD6" w:rsidRPr="00360013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360013" w:rsidRPr="00360013" w:rsidRDefault="009348AD" w:rsidP="00360013">
      <w:pPr>
        <w:pStyle w:val="a6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 w:rsidR="00360013">
        <w:t xml:space="preserve"> </w:t>
      </w:r>
      <w:r w:rsidR="00360013" w:rsidRPr="00360013">
        <w:rPr>
          <w:rFonts w:eastAsia="Calibri"/>
        </w:rPr>
        <w:t>упълномощаване на членове на РИК Добрич за предаване на изборни книжа и материали на СИК на дата 18 април 2026г. в Осми изборен район - Добрички при</w:t>
      </w:r>
      <w:r w:rsidR="00463DAA">
        <w:rPr>
          <w:rFonts w:eastAsia="Calibri"/>
        </w:rPr>
        <w:t xml:space="preserve"> произвеждане</w:t>
      </w:r>
      <w:r w:rsidR="00360013" w:rsidRPr="00360013">
        <w:rPr>
          <w:rFonts w:eastAsia="Calibri"/>
        </w:rPr>
        <w:t xml:space="preserve"> изборите за народни представители на 19 април 2026г.</w:t>
      </w:r>
    </w:p>
    <w:p w:rsidR="00360013" w:rsidRPr="00360013" w:rsidRDefault="00360013" w:rsidP="003600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Pr="00BD227D" w:rsidRDefault="004F43D5" w:rsidP="004F43D5">
      <w:pPr>
        <w:shd w:val="clear" w:color="auto" w:fill="FFFFFF"/>
        <w:spacing w:after="150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Във връзка с правомощията на РИК – Добрич съвместно с общинските администрации да следи за правилното разпределение и снабдяване на СИК с бюлетини, изборни книжа и материали, на основание чл.72, ал.1, т.1 и т.18 във връзка с чл.215 от Изборния кодекс (ИК), РИК – Добрич.   </w:t>
      </w:r>
    </w:p>
    <w:p w:rsidR="004F43D5" w:rsidRPr="00BD227D" w:rsidRDefault="004F43D5" w:rsidP="004F43D5">
      <w:pPr>
        <w:shd w:val="clear" w:color="auto" w:fill="FFFFFF"/>
        <w:spacing w:after="150" w:line="240" w:lineRule="auto"/>
        <w:ind w:right="-567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F43D5" w:rsidRPr="00BD227D" w:rsidRDefault="004F43D5" w:rsidP="004F43D5">
      <w:pPr>
        <w:shd w:val="clear" w:color="auto" w:fill="FFFFFF"/>
        <w:spacing w:after="150" w:line="240" w:lineRule="auto"/>
        <w:ind w:right="-567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950998" w:rsidRPr="00950998" w:rsidRDefault="004F43D5" w:rsidP="0095099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Утвърждава график за раздаване на бюлетини, изборни книжа и материали на СИК/ПСИК в Осми изборен район - Добрички, както следва:</w:t>
      </w:r>
    </w:p>
    <w:tbl>
      <w:tblPr>
        <w:tblpPr w:leftFromText="141" w:rightFromText="141" w:vertAnchor="text" w:horzAnchor="margin" w:tblpXSpec="center" w:tblpY="-15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463"/>
      </w:tblGrid>
      <w:tr w:rsidR="00950998" w:rsidRPr="00BD227D" w:rsidTr="00B34925">
        <w:trPr>
          <w:trHeight w:val="735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073629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bg-BG"/>
              </w:rPr>
            </w:pPr>
            <w:r w:rsidRPr="0007362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bg-BG"/>
              </w:rPr>
              <w:t>Община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bg-BG"/>
              </w:rPr>
              <w:t>Членове на РИК Добрич, упълномощени за раздаване</w:t>
            </w:r>
          </w:p>
        </w:tc>
      </w:tr>
      <w:tr w:rsidR="00950998" w:rsidRPr="00BD227D" w:rsidTr="00B34925">
        <w:trPr>
          <w:trHeight w:val="455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 Милков и Десислава Ангелова</w:t>
            </w:r>
          </w:p>
        </w:tc>
      </w:tr>
      <w:tr w:rsidR="00950998" w:rsidRPr="00BD227D" w:rsidTr="00B34925">
        <w:trPr>
          <w:trHeight w:val="438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 Славова</w:t>
            </w:r>
          </w:p>
        </w:tc>
      </w:tr>
      <w:tr w:rsidR="00950998" w:rsidRPr="00BD227D" w:rsidTr="00B34925">
        <w:trPr>
          <w:trHeight w:val="455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Калинка Василева - Николаева</w:t>
            </w:r>
          </w:p>
        </w:tc>
      </w:tr>
      <w:tr w:rsidR="00950998" w:rsidRPr="00BD227D" w:rsidTr="00B34925">
        <w:trPr>
          <w:trHeight w:val="455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Даниела Денчева</w:t>
            </w:r>
          </w:p>
        </w:tc>
      </w:tr>
      <w:tr w:rsidR="00950998" w:rsidRPr="00BD227D" w:rsidTr="00B34925">
        <w:trPr>
          <w:trHeight w:val="438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Балчик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 Вълков</w:t>
            </w:r>
          </w:p>
        </w:tc>
      </w:tr>
      <w:tr w:rsidR="00950998" w:rsidRPr="00BD227D" w:rsidTr="00B34925">
        <w:trPr>
          <w:trHeight w:val="455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Цонка Енчева</w:t>
            </w:r>
          </w:p>
        </w:tc>
      </w:tr>
      <w:tr w:rsidR="00950998" w:rsidRPr="00BD227D" w:rsidTr="00B34925">
        <w:trPr>
          <w:trHeight w:val="438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Шабла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Димчо Илиев</w:t>
            </w:r>
          </w:p>
        </w:tc>
      </w:tr>
      <w:tr w:rsidR="00950998" w:rsidRPr="00BD227D" w:rsidTr="00B34925">
        <w:trPr>
          <w:trHeight w:val="472"/>
        </w:trPr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D227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64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998" w:rsidRPr="00BD227D" w:rsidRDefault="00950998" w:rsidP="00B34925">
            <w:pPr>
              <w:spacing w:after="150" w:line="240" w:lineRule="auto"/>
              <w:ind w:right="-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Карделен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Сали</w:t>
            </w:r>
          </w:p>
        </w:tc>
      </w:tr>
    </w:tbl>
    <w:p w:rsidR="004F43D5" w:rsidRPr="00BD227D" w:rsidRDefault="004F43D5" w:rsidP="004F43D5">
      <w:pPr>
        <w:shd w:val="clear" w:color="auto" w:fill="FFFFFF"/>
        <w:spacing w:before="100" w:beforeAutospacing="1" w:after="100" w:afterAutospacing="1" w:line="240" w:lineRule="auto"/>
        <w:ind w:right="-567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Pr="00BD227D" w:rsidRDefault="004F43D5" w:rsidP="004F4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right="-56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Упълномощава посочените по-горе членове на Районна избирателна комисия Добрич да подписват протоколите за предаването и приемането на избирателните списъци, съответно на списъците за гласуване с подвижна избирателна кутия, да положат подпис от името на РИК Добрич върху подпечатаните пликове за протоколите по чл. 215, ал. 1, т. 7 от ИК, и протоколите за предаването и приемането на изборните книжа и материали по чл. 215 от ИК.</w:t>
      </w:r>
    </w:p>
    <w:p w:rsidR="004F43D5" w:rsidRPr="00BD227D" w:rsidRDefault="004F43D5" w:rsidP="004F4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right="-56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В случай на неявяване на председателя на секционната избирателна комисия, съответно на подвижната секционна избирателна комисия, бюлетините и останалите изборни книжа и материалите се получават и протоколите се подписват от заместник-председател на комисията.</w:t>
      </w:r>
    </w:p>
    <w:p w:rsidR="004F43D5" w:rsidRPr="00BD227D" w:rsidRDefault="004F43D5" w:rsidP="004F4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right="-56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Протоколите се съставят и подписват в три еднообразни екземпляра - по един за секционната избирателна комисия, за РИК Добрич и за съответната общинска администрация.</w:t>
      </w:r>
    </w:p>
    <w:p w:rsidR="004F43D5" w:rsidRPr="00BD227D" w:rsidRDefault="004F43D5" w:rsidP="004F4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right="-56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Указва на общинските администрации в Осми изборен район - Добрички да осигурят присъствието на трима членове от секционната избирателна комисия, предложени от различни партии или коалиции като поне един от тях да има качеството „председател“, съответно „заместник-председател“ с оглед кръга на лицата, посочени в чл. 215, ал. 4 от ИК, подписващи протокол за предаването и приемането на избирателния списък и протокол за предаването и приемането на книжа и материали.</w:t>
      </w:r>
    </w:p>
    <w:p w:rsidR="004F43D5" w:rsidRDefault="004F43D5" w:rsidP="004F4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right="-56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 xml:space="preserve">Указва на общинските администрации в Осми изборен район - Добрички да осигурят транспортирането на бюлетините и останалите изборни книжа и материали след получаването им от СИК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април 2026</w:t>
      </w:r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г. до съответната избирателна секция по указания в Изборния кодекс ред и да осигури охраната на транспортирането до съответните избирателни секции на територията на общината при възможност съобразно транспортния график на „</w:t>
      </w:r>
      <w:proofErr w:type="spellStart"/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>Сиела</w:t>
      </w:r>
      <w:proofErr w:type="spellEnd"/>
      <w:r w:rsidRPr="00BD227D">
        <w:rPr>
          <w:rFonts w:ascii="Times New Roman" w:eastAsia="Times New Roman" w:hAnsi="Times New Roman"/>
          <w:sz w:val="24"/>
          <w:szCs w:val="24"/>
          <w:lang w:eastAsia="bg-BG"/>
        </w:rPr>
        <w:t xml:space="preserve"> Норма“ АД за доставка на специализираните устройства за машинно гласуване в определените за това избирателни секции на територията на общината.</w:t>
      </w:r>
    </w:p>
    <w:p w:rsidR="004F43D5" w:rsidRPr="00BD227D" w:rsidRDefault="004F43D5" w:rsidP="004F43D5">
      <w:pPr>
        <w:shd w:val="clear" w:color="auto" w:fill="FFFFFF"/>
        <w:spacing w:before="100" w:beforeAutospacing="1" w:after="100" w:afterAutospacing="1" w:line="240" w:lineRule="auto"/>
        <w:ind w:right="-56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43D5" w:rsidRDefault="004F43D5" w:rsidP="004F43D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D227D">
        <w:lastRenderedPageBreak/>
        <w:t>   Настоящето решение да се сведе до знанието на Областна администрация - Добрич за изпълнение /осигуряване на транспорт на бюлетини, протоколи и печати и на членове на РИК Добрич/ до съответните общински администрации.</w:t>
      </w:r>
    </w:p>
    <w:p w:rsidR="009348AD" w:rsidRDefault="009348AD" w:rsidP="004F43D5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F07FEB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9348AD"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124AD6" w:rsidRPr="00360013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124AD6" w:rsidRPr="00360013">
        <w:rPr>
          <w:rFonts w:ascii="Times New Roman" w:hAnsi="Times New Roman"/>
          <w:sz w:val="24"/>
          <w:szCs w:val="24"/>
        </w:rPr>
        <w:t>Карделен</w:t>
      </w:r>
      <w:proofErr w:type="spellEnd"/>
      <w:r w:rsidR="00124AD6" w:rsidRPr="00360013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7F65A9" w:rsidRDefault="004F43D5" w:rsidP="007F65A9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7F65A9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="00DC63EA">
        <w:rPr>
          <w:rFonts w:ascii="Times New Roman" w:hAnsi="Times New Roman" w:cs="Times New Roman"/>
          <w:color w:val="auto"/>
          <w:szCs w:val="24"/>
        </w:rPr>
        <w:t xml:space="preserve"> се обсъди</w:t>
      </w:r>
      <w:r w:rsidR="007F65A9">
        <w:rPr>
          <w:rFonts w:ascii="Times New Roman" w:hAnsi="Times New Roman" w:cs="Times New Roman"/>
          <w:color w:val="auto"/>
          <w:szCs w:val="24"/>
        </w:rPr>
        <w:t xml:space="preserve"> </w:t>
      </w:r>
      <w:r w:rsidR="00DC63EA">
        <w:rPr>
          <w:rFonts w:ascii="Times New Roman" w:hAnsi="Times New Roman" w:cs="Times New Roman"/>
          <w:color w:val="auto"/>
          <w:szCs w:val="24"/>
        </w:rPr>
        <w:t xml:space="preserve">изпращане на писмо за предоставянето на СУЕМГ на всички общини в област Добрич </w:t>
      </w:r>
      <w:r w:rsidR="00DC63EA" w:rsidRPr="00DC63EA">
        <w:rPr>
          <w:rFonts w:ascii="Times New Roman" w:hAnsi="Times New Roman" w:cs="Times New Roman"/>
          <w:color w:val="auto"/>
          <w:szCs w:val="24"/>
        </w:rPr>
        <w:t>във връзка с</w:t>
      </w:r>
      <w:r w:rsidR="00DC63EA">
        <w:rPr>
          <w:rFonts w:ascii="Times New Roman" w:hAnsi="Times New Roman" w:cs="Times New Roman"/>
          <w:color w:val="auto"/>
          <w:szCs w:val="24"/>
        </w:rPr>
        <w:t xml:space="preserve"> разяснителна кампания и да се сведе до знанието на всички заинтере</w:t>
      </w:r>
      <w:r w:rsidR="00124AD6">
        <w:rPr>
          <w:rFonts w:ascii="Times New Roman" w:hAnsi="Times New Roman" w:cs="Times New Roman"/>
          <w:color w:val="auto"/>
          <w:szCs w:val="24"/>
        </w:rPr>
        <w:t xml:space="preserve">сувани. </w:t>
      </w:r>
    </w:p>
    <w:p w:rsidR="00DC63EA" w:rsidRDefault="00DC63EA" w:rsidP="00DC63E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0936DB">
        <w:rPr>
          <w:rFonts w:ascii="Times New Roman" w:hAnsi="Times New Roman"/>
          <w:b/>
          <w:bCs/>
          <w:sz w:val="24"/>
          <w:szCs w:val="24"/>
          <w:lang w:eastAsia="bg-BG"/>
        </w:rPr>
        <w:t>ДО</w:t>
      </w:r>
    </w:p>
    <w:p w:rsidR="00DC63EA" w:rsidRDefault="00DC63EA" w:rsidP="00DC63EA">
      <w:pPr>
        <w:shd w:val="clear" w:color="auto" w:fill="FFFFFF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C63EA" w:rsidRDefault="00DC63EA" w:rsidP="00DC63E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ВСИЧКИ ОБЩИНИ</w:t>
      </w:r>
    </w:p>
    <w:p w:rsidR="00DC63EA" w:rsidRDefault="00DC63EA" w:rsidP="00DC63E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В ОБЛАСТ ДОБРИЧ</w:t>
      </w:r>
    </w:p>
    <w:p w:rsidR="00DC63EA" w:rsidRDefault="00DC63EA" w:rsidP="00DC63EA">
      <w:pPr>
        <w:shd w:val="clear" w:color="auto" w:fill="FFFFFF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C63EA" w:rsidRDefault="00DC63EA" w:rsidP="00DC63EA"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С копие до: ОБЛАСТЕН УПРАВИТЕЛ </w:t>
      </w:r>
    </w:p>
    <w:p w:rsidR="00DC63EA" w:rsidRDefault="00DC63EA" w:rsidP="00DC63E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НА ОБЛАСТ ДОБРИЧ</w:t>
      </w:r>
    </w:p>
    <w:p w:rsidR="00DC63EA" w:rsidRDefault="00DC63EA" w:rsidP="00DC63E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C63EA" w:rsidRDefault="00DC63EA" w:rsidP="00DC63EA">
      <w:pPr>
        <w:shd w:val="clear" w:color="auto" w:fill="FFFFFF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C63EA" w:rsidRDefault="00DC63EA" w:rsidP="00DC63EA"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С копие до: ДИРЕКТОРА НА ОД на МВР </w:t>
      </w:r>
    </w:p>
    <w:p w:rsidR="00DC63EA" w:rsidRDefault="00DC63EA" w:rsidP="00DC63E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ДОБРИЧ</w:t>
      </w:r>
    </w:p>
    <w:p w:rsidR="00DC63EA" w:rsidRDefault="00DC63EA" w:rsidP="00DC63EA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C63EA" w:rsidRDefault="00DC63EA" w:rsidP="00DC63E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0936DB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DC63EA" w:rsidRDefault="00DC63EA" w:rsidP="00DC63EA">
      <w:pPr>
        <w:shd w:val="clear" w:color="auto" w:fill="FFFFFF"/>
        <w:tabs>
          <w:tab w:val="left" w:pos="615"/>
        </w:tabs>
        <w:spacing w:before="100" w:beforeAutospacing="1" w:after="100" w:afterAutospacing="1" w:line="240" w:lineRule="auto"/>
        <w:ind w:firstLine="612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ab/>
        <w:t>УВАЖАЕМИ КОЛЕГИ,</w:t>
      </w:r>
    </w:p>
    <w:p w:rsidR="00DC63EA" w:rsidRPr="004374BF" w:rsidRDefault="00DC63EA" w:rsidP="00DC63EA">
      <w:pPr>
        <w:shd w:val="clear" w:color="auto" w:fill="FFFFFF"/>
        <w:tabs>
          <w:tab w:val="left" w:pos="615"/>
        </w:tabs>
        <w:spacing w:before="100" w:beforeAutospacing="1" w:after="100" w:afterAutospacing="1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4374BF">
        <w:rPr>
          <w:rFonts w:ascii="Times New Roman" w:hAnsi="Times New Roman"/>
          <w:bCs/>
          <w:sz w:val="24"/>
          <w:szCs w:val="24"/>
          <w:lang w:eastAsia="bg-BG"/>
        </w:rPr>
        <w:t xml:space="preserve">Във връзка 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с </w:t>
      </w:r>
      <w:r w:rsidRPr="004374BF">
        <w:rPr>
          <w:rFonts w:ascii="Times New Roman" w:hAnsi="Times New Roman"/>
          <w:bCs/>
          <w:sz w:val="24"/>
          <w:szCs w:val="24"/>
          <w:lang w:eastAsia="bg-BG"/>
        </w:rPr>
        <w:t xml:space="preserve"> разяснителна кампания за предстоящите избори  </w:t>
      </w:r>
      <w:r>
        <w:rPr>
          <w:rFonts w:ascii="Times New Roman" w:hAnsi="Times New Roman"/>
          <w:bCs/>
          <w:sz w:val="24"/>
          <w:szCs w:val="24"/>
          <w:lang w:eastAsia="bg-BG"/>
        </w:rPr>
        <w:t>за народни представители на 19 април 2026</w:t>
      </w:r>
      <w:r w:rsidRPr="004374BF">
        <w:rPr>
          <w:rFonts w:ascii="Times New Roman" w:hAnsi="Times New Roman"/>
          <w:bCs/>
          <w:sz w:val="24"/>
          <w:szCs w:val="24"/>
          <w:lang w:eastAsia="bg-BG"/>
        </w:rPr>
        <w:t xml:space="preserve">г. за </w:t>
      </w:r>
      <w:r>
        <w:rPr>
          <w:rFonts w:ascii="Times New Roman" w:hAnsi="Times New Roman"/>
          <w:bCs/>
          <w:sz w:val="24"/>
          <w:szCs w:val="24"/>
          <w:lang w:eastAsia="bg-BG"/>
        </w:rPr>
        <w:t>Област Добрич са определени 5 /</w:t>
      </w:r>
      <w:r w:rsidRPr="004374BF">
        <w:rPr>
          <w:rFonts w:ascii="Times New Roman" w:hAnsi="Times New Roman"/>
          <w:bCs/>
          <w:sz w:val="24"/>
          <w:szCs w:val="24"/>
          <w:lang w:eastAsia="bg-BG"/>
        </w:rPr>
        <w:t>пет/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4374BF">
        <w:rPr>
          <w:rFonts w:ascii="Times New Roman" w:hAnsi="Times New Roman"/>
          <w:bCs/>
          <w:sz w:val="24"/>
          <w:szCs w:val="24"/>
          <w:lang w:eastAsia="bg-BG"/>
        </w:rPr>
        <w:t xml:space="preserve"> броя специализирани устройства за машинно гласуване с инсталирана демо версия.</w:t>
      </w:r>
    </w:p>
    <w:p w:rsidR="00DC63EA" w:rsidRPr="004374BF" w:rsidRDefault="00DC63EA" w:rsidP="00DC63EA">
      <w:pPr>
        <w:shd w:val="clear" w:color="auto" w:fill="FFFFFF"/>
        <w:tabs>
          <w:tab w:val="left" w:pos="615"/>
        </w:tabs>
        <w:spacing w:before="100" w:beforeAutospacing="1" w:after="100" w:afterAutospacing="1" w:line="240" w:lineRule="auto"/>
        <w:ind w:firstLine="612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4374BF">
        <w:rPr>
          <w:rFonts w:ascii="Times New Roman" w:hAnsi="Times New Roman"/>
          <w:bCs/>
          <w:sz w:val="24"/>
          <w:szCs w:val="24"/>
          <w:lang w:eastAsia="bg-BG"/>
        </w:rPr>
        <w:t>Необходимо  е да съставите и предложите  графици за поставяне на устройства по населени места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за всяка община и лицата, които ще отговарят за тях.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bg-BG"/>
              </w:rPr>
            </w:pPr>
            <w:r w:rsidRPr="00ED0FFF">
              <w:rPr>
                <w:rFonts w:ascii="Times New Roman" w:hAnsi="Times New Roman"/>
                <w:b/>
                <w:bCs/>
                <w:sz w:val="32"/>
                <w:szCs w:val="32"/>
                <w:lang w:eastAsia="bg-BG"/>
              </w:rPr>
              <w:t>Община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bg-BG"/>
              </w:rPr>
            </w:pPr>
            <w:r w:rsidRPr="00ED0FFF">
              <w:rPr>
                <w:rFonts w:ascii="Times New Roman" w:hAnsi="Times New Roman"/>
                <w:b/>
                <w:bCs/>
                <w:sz w:val="32"/>
                <w:szCs w:val="32"/>
                <w:lang w:eastAsia="bg-BG"/>
              </w:rPr>
              <w:t>Дати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Добрич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31.03.2026г.-16.04.2026г.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Добричка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31.03.2026г.-16.04.2026г.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Генерал Тошево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31.03.2026г.-07.04.2026г.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Балчик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31.03.2026г.-07.04.2026г.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Тервел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31.03.2026г.-07.04.2026г.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Каварна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08.04.2026г.-16.04.2026г.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lastRenderedPageBreak/>
              <w:t>Крушари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08.04.2026г.-16.04.2026г.</w:t>
            </w:r>
          </w:p>
        </w:tc>
      </w:tr>
      <w:tr w:rsidR="00DC63EA" w:rsidTr="00B34925"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 w:rsidRPr="00ED0FFF"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Шабла</w:t>
            </w:r>
          </w:p>
        </w:tc>
        <w:tc>
          <w:tcPr>
            <w:tcW w:w="4531" w:type="dxa"/>
          </w:tcPr>
          <w:p w:rsidR="00DC63EA" w:rsidRPr="00ED0FFF" w:rsidRDefault="00DC63EA" w:rsidP="00B349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bg-BG"/>
              </w:rPr>
              <w:t>08.04.2026г.-16.04.2026г.</w:t>
            </w:r>
          </w:p>
        </w:tc>
      </w:tr>
    </w:tbl>
    <w:p w:rsidR="00DC63EA" w:rsidRDefault="00DC63EA" w:rsidP="00DC63E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DC63EA" w:rsidRPr="00DC63EA" w:rsidRDefault="00DC63EA" w:rsidP="00DC63E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C63EA">
        <w:rPr>
          <w:rFonts w:ascii="Times New Roman" w:hAnsi="Times New Roman"/>
          <w:sz w:val="24"/>
          <w:szCs w:val="24"/>
          <w:lang w:eastAsia="bg-BG"/>
        </w:rPr>
        <w:tab/>
        <w:t xml:space="preserve">Приемане и предаване на СУЕМГ става с протокол, подписан от предаващия и приемащия в три еднообразни екземпляра.  </w:t>
      </w:r>
    </w:p>
    <w:p w:rsidR="00DC63EA" w:rsidRDefault="00DC63EA" w:rsidP="00124AD6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C63EA">
        <w:rPr>
          <w:rFonts w:ascii="Times New Roman" w:hAnsi="Times New Roman"/>
          <w:sz w:val="24"/>
          <w:szCs w:val="24"/>
          <w:lang w:eastAsia="bg-BG"/>
        </w:rPr>
        <w:tab/>
        <w:t>На община гр. Добрич, община Добричка, община Генерал Тошево, община Балчик и община Тервел СУЕМГ ще се предадат на 31.03.2026 г. в 11:00 ч. от РИК – Добрич  в сградата на областна администрация.</w:t>
      </w:r>
    </w:p>
    <w:p w:rsidR="00124AD6" w:rsidRDefault="00124AD6" w:rsidP="00124AD6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124AD6" w:rsidRPr="00971A5E" w:rsidRDefault="00124AD6" w:rsidP="00124A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F07FEB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124AD6" w:rsidRPr="00971A5E" w:rsidRDefault="00124AD6" w:rsidP="00124A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360013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360013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Константин Киров</w:t>
      </w:r>
    </w:p>
    <w:p w:rsidR="00DC63EA" w:rsidRDefault="00124AD6" w:rsidP="00124AD6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971A5E">
        <w:rPr>
          <w:rFonts w:ascii="Times New Roman" w:eastAsia="Times New Roman" w:hAnsi="Times New Roman"/>
          <w:szCs w:val="24"/>
          <w:lang w:eastAsia="bg-BG"/>
        </w:rPr>
        <w:t>против: няма</w:t>
      </w:r>
    </w:p>
    <w:p w:rsidR="007F65A9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7F65A9" w:rsidRPr="00DC63EA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>
        <w:rPr>
          <w:rFonts w:ascii="Times New Roman" w:hAnsi="Times New Roman"/>
          <w:sz w:val="24"/>
          <w:szCs w:val="24"/>
        </w:rPr>
        <w:t xml:space="preserve">иквам </w:t>
      </w:r>
      <w:r w:rsidRPr="008639B2">
        <w:rPr>
          <w:rFonts w:ascii="Times New Roman" w:hAnsi="Times New Roman"/>
          <w:sz w:val="24"/>
          <w:szCs w:val="24"/>
        </w:rPr>
        <w:t xml:space="preserve">следващото заседание </w:t>
      </w:r>
      <w:r w:rsidRPr="00DC63EA">
        <w:rPr>
          <w:rFonts w:ascii="Times New Roman" w:hAnsi="Times New Roman"/>
          <w:sz w:val="24"/>
          <w:szCs w:val="24"/>
        </w:rPr>
        <w:t xml:space="preserve">на </w:t>
      </w:r>
      <w:r w:rsidR="00DC63EA" w:rsidRPr="00DC63EA">
        <w:rPr>
          <w:rFonts w:ascii="Times New Roman" w:hAnsi="Times New Roman"/>
          <w:sz w:val="24"/>
          <w:szCs w:val="24"/>
        </w:rPr>
        <w:t>30.03</w:t>
      </w:r>
      <w:r w:rsidRPr="00DC63EA">
        <w:rPr>
          <w:rFonts w:ascii="Times New Roman" w:hAnsi="Times New Roman"/>
          <w:sz w:val="24"/>
          <w:szCs w:val="24"/>
        </w:rPr>
        <w:t>.2026г</w:t>
      </w:r>
      <w:r w:rsidRPr="00DC63EA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7F65A9" w:rsidRPr="00652BC3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C63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DC63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DC63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DC63EA" w:rsidRPr="00DC63EA">
        <w:rPr>
          <w:rFonts w:ascii="Times New Roman" w:eastAsia="Times New Roman" w:hAnsi="Times New Roman"/>
          <w:sz w:val="24"/>
          <w:szCs w:val="24"/>
          <w:lang w:eastAsia="bg-BG"/>
        </w:rPr>
        <w:t>18:03</w:t>
      </w:r>
      <w:r w:rsidRPr="00DC63EA">
        <w:rPr>
          <w:rFonts w:ascii="Times New Roman" w:eastAsia="Times New Roman" w:hAnsi="Times New Roman"/>
          <w:sz w:val="24"/>
          <w:szCs w:val="24"/>
          <w:lang w:eastAsia="bg-BG"/>
        </w:rPr>
        <w:t xml:space="preserve"> ч</w:t>
      </w:r>
      <w:r w:rsidRPr="00652BC3">
        <w:rPr>
          <w:rFonts w:ascii="Times New Roman" w:eastAsia="Times New Roman" w:hAnsi="Times New Roman"/>
          <w:sz w:val="24"/>
          <w:szCs w:val="24"/>
          <w:lang w:eastAsia="bg-BG"/>
        </w:rPr>
        <w:t>аса)</w:t>
      </w:r>
    </w:p>
    <w:p w:rsidR="007F65A9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F65A9" w:rsidRDefault="007F65A9" w:rsidP="007F65A9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7F65A9" w:rsidRDefault="007F65A9" w:rsidP="007F65A9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7F65A9" w:rsidRDefault="007F65A9" w:rsidP="007F65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F65A9" w:rsidRDefault="007F65A9" w:rsidP="007F65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F65A9" w:rsidRDefault="007F65A9" w:rsidP="007F65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7F65A9" w:rsidRDefault="007F65A9" w:rsidP="007F65A9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7F65A9" w:rsidRPr="00AB4D3C" w:rsidRDefault="007F65A9" w:rsidP="007F65A9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bookmarkEnd w:id="1"/>
    <w:p w:rsidR="00B52248" w:rsidRDefault="00B52248"/>
    <w:sectPr w:rsidR="00B52248" w:rsidSect="00724923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F7E"/>
    <w:multiLevelType w:val="multilevel"/>
    <w:tmpl w:val="ECFC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240D9"/>
    <w:multiLevelType w:val="multilevel"/>
    <w:tmpl w:val="233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E36CF"/>
    <w:multiLevelType w:val="multilevel"/>
    <w:tmpl w:val="CDD6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E3EB1"/>
    <w:multiLevelType w:val="hybridMultilevel"/>
    <w:tmpl w:val="CE400D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5034C"/>
    <w:multiLevelType w:val="hybridMultilevel"/>
    <w:tmpl w:val="534AA0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574"/>
    <w:multiLevelType w:val="multilevel"/>
    <w:tmpl w:val="0D6E8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D2C16"/>
    <w:multiLevelType w:val="multilevel"/>
    <w:tmpl w:val="EFF0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756E0"/>
    <w:multiLevelType w:val="multilevel"/>
    <w:tmpl w:val="28D8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09E5"/>
    <w:multiLevelType w:val="hybridMultilevel"/>
    <w:tmpl w:val="EEDAA612"/>
    <w:lvl w:ilvl="0" w:tplc="A9106E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403DC2"/>
    <w:multiLevelType w:val="hybridMultilevel"/>
    <w:tmpl w:val="1B82CDFA"/>
    <w:lvl w:ilvl="0" w:tplc="C8283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5EA17DA"/>
    <w:multiLevelType w:val="hybridMultilevel"/>
    <w:tmpl w:val="9ECA48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D87F6C"/>
    <w:multiLevelType w:val="hybridMultilevel"/>
    <w:tmpl w:val="705CE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40742"/>
    <w:multiLevelType w:val="hybridMultilevel"/>
    <w:tmpl w:val="11FC6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52AA4"/>
    <w:multiLevelType w:val="hybridMultilevel"/>
    <w:tmpl w:val="F4C49F46"/>
    <w:lvl w:ilvl="0" w:tplc="9EF21F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3F7343"/>
    <w:multiLevelType w:val="multilevel"/>
    <w:tmpl w:val="3DA2B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E5E8E"/>
    <w:multiLevelType w:val="multilevel"/>
    <w:tmpl w:val="5F42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4683F"/>
    <w:multiLevelType w:val="hybridMultilevel"/>
    <w:tmpl w:val="31A25968"/>
    <w:lvl w:ilvl="0" w:tplc="37CCF5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B56851"/>
    <w:multiLevelType w:val="multilevel"/>
    <w:tmpl w:val="D752E8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AA73FB"/>
    <w:multiLevelType w:val="hybridMultilevel"/>
    <w:tmpl w:val="8BFA660E"/>
    <w:lvl w:ilvl="0" w:tplc="0408E48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83E3F46"/>
    <w:multiLevelType w:val="hybridMultilevel"/>
    <w:tmpl w:val="606EC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C7150"/>
    <w:multiLevelType w:val="hybridMultilevel"/>
    <w:tmpl w:val="291C9952"/>
    <w:lvl w:ilvl="0" w:tplc="2A28A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C416D4"/>
    <w:multiLevelType w:val="hybridMultilevel"/>
    <w:tmpl w:val="E03CFFCA"/>
    <w:lvl w:ilvl="0" w:tplc="064834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A60547"/>
    <w:multiLevelType w:val="multilevel"/>
    <w:tmpl w:val="449EE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701DC"/>
    <w:multiLevelType w:val="hybridMultilevel"/>
    <w:tmpl w:val="C82CD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2"/>
  </w:num>
  <w:num w:numId="5">
    <w:abstractNumId w:val="20"/>
  </w:num>
  <w:num w:numId="6">
    <w:abstractNumId w:val="17"/>
  </w:num>
  <w:num w:numId="7">
    <w:abstractNumId w:val="14"/>
  </w:num>
  <w:num w:numId="8">
    <w:abstractNumId w:val="10"/>
  </w:num>
  <w:num w:numId="9">
    <w:abstractNumId w:val="3"/>
  </w:num>
  <w:num w:numId="10">
    <w:abstractNumId w:val="9"/>
  </w:num>
  <w:num w:numId="11">
    <w:abstractNumId w:val="15"/>
  </w:num>
  <w:num w:numId="12">
    <w:abstractNumId w:val="23"/>
  </w:num>
  <w:num w:numId="13">
    <w:abstractNumId w:val="4"/>
  </w:num>
  <w:num w:numId="14">
    <w:abstractNumId w:val="24"/>
  </w:num>
  <w:num w:numId="15">
    <w:abstractNumId w:val="12"/>
  </w:num>
  <w:num w:numId="16">
    <w:abstractNumId w:val="16"/>
  </w:num>
  <w:num w:numId="17">
    <w:abstractNumId w:val="22"/>
  </w:num>
  <w:num w:numId="18">
    <w:abstractNumId w:val="19"/>
  </w:num>
  <w:num w:numId="19">
    <w:abstractNumId w:val="0"/>
  </w:num>
  <w:num w:numId="20">
    <w:abstractNumId w:val="5"/>
  </w:num>
  <w:num w:numId="21">
    <w:abstractNumId w:val="21"/>
  </w:num>
  <w:num w:numId="22">
    <w:abstractNumId w:val="7"/>
  </w:num>
  <w:num w:numId="23">
    <w:abstractNumId w:val="25"/>
  </w:num>
  <w:num w:numId="24">
    <w:abstractNumId w:val="6"/>
  </w:num>
  <w:num w:numId="25">
    <w:abstractNumId w:val="1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A9"/>
    <w:rsid w:val="00124AD6"/>
    <w:rsid w:val="002A1E25"/>
    <w:rsid w:val="00312F29"/>
    <w:rsid w:val="00360013"/>
    <w:rsid w:val="00463DAA"/>
    <w:rsid w:val="004E1E35"/>
    <w:rsid w:val="004F43D5"/>
    <w:rsid w:val="005853F0"/>
    <w:rsid w:val="005B1FFF"/>
    <w:rsid w:val="005B4F4B"/>
    <w:rsid w:val="00652BC3"/>
    <w:rsid w:val="006B27A0"/>
    <w:rsid w:val="00724923"/>
    <w:rsid w:val="0072493E"/>
    <w:rsid w:val="007F65A9"/>
    <w:rsid w:val="009348AD"/>
    <w:rsid w:val="00950998"/>
    <w:rsid w:val="00B10A2F"/>
    <w:rsid w:val="00B52248"/>
    <w:rsid w:val="00BB0F4F"/>
    <w:rsid w:val="00DC63EA"/>
    <w:rsid w:val="00E233BB"/>
    <w:rsid w:val="00F0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AFDB"/>
  <w15:chartTrackingRefBased/>
  <w15:docId w15:val="{C64C3FE7-FACD-4D87-BEB1-65C33BF2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F65A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7F65A9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7F65A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7F65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7F65A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character" w:styleId="a7">
    <w:name w:val="Strong"/>
    <w:uiPriority w:val="22"/>
    <w:qFormat/>
    <w:rsid w:val="006B27A0"/>
    <w:rPr>
      <w:b/>
      <w:bCs/>
    </w:rPr>
  </w:style>
  <w:style w:type="table" w:styleId="a8">
    <w:name w:val="Table Grid"/>
    <w:basedOn w:val="a1"/>
    <w:uiPriority w:val="39"/>
    <w:rsid w:val="00DC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1865</Words>
  <Characters>10633</Characters>
  <Application>Microsoft Office Word</Application>
  <DocSecurity>0</DocSecurity>
  <Lines>88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2026-03-23T13:27:00Z</dcterms:created>
  <dcterms:modified xsi:type="dcterms:W3CDTF">2026-03-27T16:16:00Z</dcterms:modified>
</cp:coreProperties>
</file>