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2F" w:rsidRDefault="007A6B2F" w:rsidP="007A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07.03.2023г.</w:t>
      </w:r>
    </w:p>
    <w:p w:rsidR="007A6B2F" w:rsidRDefault="007A6B2F" w:rsidP="007A6B2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A6B2F" w:rsidRDefault="007A6B2F" w:rsidP="007A6B2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7A6B2F" w:rsidRDefault="007A6B2F" w:rsidP="007A6B2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7A6B2F" w:rsidRDefault="007A6B2F" w:rsidP="007A6B2F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A6B2F" w:rsidRDefault="007A6B2F" w:rsidP="007A6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7A6B2F" w:rsidRDefault="007A6B2F" w:rsidP="007A6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7A6B2F">
        <w:rPr>
          <w:rFonts w:ascii="Times New Roman" w:eastAsia="Times New Roman" w:hAnsi="Times New Roman"/>
          <w:sz w:val="24"/>
          <w:szCs w:val="24"/>
          <w:lang w:eastAsia="bg-BG"/>
        </w:rPr>
        <w:t>зменение и допълнение на Решение №28-НС от 24.02.2023 на РИК Добрич за допълнително възнаграждение за специалисти в РИК Добрич за периода 11.02.2023-20.02.2023г.</w:t>
      </w:r>
    </w:p>
    <w:p w:rsidR="007A6B2F" w:rsidRDefault="007A6B2F" w:rsidP="007A6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A6B2F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</w:t>
      </w:r>
    </w:p>
    <w:p w:rsidR="007A6B2F" w:rsidRPr="007A6B2F" w:rsidRDefault="007A6B2F" w:rsidP="007A6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A6B2F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bookmarkStart w:id="0" w:name="_GoBack"/>
      <w:bookmarkEnd w:id="0"/>
      <w:r w:rsidRPr="007A6B2F"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</w:p>
    <w:p w:rsidR="007A6B2F" w:rsidRPr="00EA2306" w:rsidRDefault="007A6B2F" w:rsidP="007A6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7"/>
    <w:rsid w:val="000D1937"/>
    <w:rsid w:val="00252D93"/>
    <w:rsid w:val="007A6B2F"/>
    <w:rsid w:val="00B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D183"/>
  <w15:chartTrackingRefBased/>
  <w15:docId w15:val="{454F5745-2E38-4247-BFE7-8E5C2D4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2023-03-07T10:27:00Z</dcterms:created>
  <dcterms:modified xsi:type="dcterms:W3CDTF">2023-03-07T14:58:00Z</dcterms:modified>
</cp:coreProperties>
</file>